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E1" w:rsidRDefault="00E05BE1" w:rsidP="00E05BE1">
      <w:pPr>
        <w:pStyle w:val="ListParagraph"/>
        <w:numPr>
          <w:ilvl w:val="0"/>
          <w:numId w:val="1"/>
        </w:numPr>
        <w:rPr>
          <w:b/>
          <w:sz w:val="44"/>
          <w:szCs w:val="44"/>
        </w:rPr>
      </w:pPr>
      <w:r w:rsidRPr="00A14490">
        <w:rPr>
          <w:b/>
          <w:sz w:val="44"/>
          <w:szCs w:val="44"/>
        </w:rPr>
        <w:t>Summary/Commentary</w:t>
      </w:r>
    </w:p>
    <w:p w:rsidR="00E05BE1" w:rsidRDefault="00E05BE1" w:rsidP="00E05BE1">
      <w:pPr>
        <w:pStyle w:val="ListParagraph"/>
        <w:ind w:left="0"/>
        <w:rPr>
          <w:i/>
          <w:sz w:val="24"/>
          <w:szCs w:val="24"/>
        </w:rPr>
      </w:pPr>
    </w:p>
    <w:p w:rsidR="00E05BE1" w:rsidRDefault="00E05BE1" w:rsidP="00E05BE1">
      <w:pPr>
        <w:pStyle w:val="ListParagraph"/>
        <w:ind w:left="0"/>
        <w:rPr>
          <w:sz w:val="24"/>
          <w:szCs w:val="24"/>
        </w:rPr>
      </w:pPr>
      <w:r>
        <w:rPr>
          <w:i/>
          <w:sz w:val="24"/>
          <w:szCs w:val="24"/>
        </w:rPr>
        <w:t xml:space="preserve">The summary focuses on the outcome of the referendum over the UK’s continued membership of the EU, the immediate impact of the vote to leave and the reaction of the social partners. </w:t>
      </w:r>
      <w:r w:rsidR="000D6A02">
        <w:rPr>
          <w:i/>
          <w:sz w:val="24"/>
          <w:szCs w:val="24"/>
        </w:rPr>
        <w:t xml:space="preserve">It is notable that the two main bodies have presented a united front, serving to highlight the gravity of the situation </w:t>
      </w:r>
      <w:r w:rsidR="00DC7228">
        <w:rPr>
          <w:i/>
          <w:sz w:val="24"/>
          <w:szCs w:val="24"/>
        </w:rPr>
        <w:t xml:space="preserve">now </w:t>
      </w:r>
      <w:r w:rsidR="000D6A02">
        <w:rPr>
          <w:i/>
          <w:sz w:val="24"/>
          <w:szCs w:val="24"/>
        </w:rPr>
        <w:t xml:space="preserve">confronting the UK. It should </w:t>
      </w:r>
      <w:r w:rsidR="00B8590B">
        <w:rPr>
          <w:i/>
          <w:sz w:val="24"/>
          <w:szCs w:val="24"/>
        </w:rPr>
        <w:t xml:space="preserve">also </w:t>
      </w:r>
      <w:r w:rsidR="000D6A02">
        <w:rPr>
          <w:i/>
          <w:sz w:val="24"/>
          <w:szCs w:val="24"/>
        </w:rPr>
        <w:t xml:space="preserve">be </w:t>
      </w:r>
      <w:r w:rsidR="00B8590B">
        <w:rPr>
          <w:i/>
          <w:sz w:val="24"/>
          <w:szCs w:val="24"/>
        </w:rPr>
        <w:t xml:space="preserve">noted that Article 50 of the Treaty of the European Union has yet to be triggered and the country has entered a period of major uncertainty. </w:t>
      </w:r>
      <w:r>
        <w:rPr>
          <w:i/>
          <w:sz w:val="24"/>
          <w:szCs w:val="24"/>
        </w:rPr>
        <w:t>The current crisis in the UK steel industry is also outlined.</w:t>
      </w:r>
    </w:p>
    <w:p w:rsidR="00E05BE1" w:rsidRDefault="00E05BE1" w:rsidP="00E05BE1">
      <w:pPr>
        <w:pStyle w:val="ListParagraph"/>
        <w:ind w:left="0"/>
        <w:rPr>
          <w:sz w:val="24"/>
          <w:szCs w:val="24"/>
        </w:rPr>
      </w:pPr>
    </w:p>
    <w:p w:rsidR="00B539DB" w:rsidRDefault="00602A81" w:rsidP="00B539DB">
      <w:pPr>
        <w:pStyle w:val="ListParagraph"/>
        <w:ind w:left="0"/>
        <w:rPr>
          <w:i/>
          <w:sz w:val="24"/>
          <w:szCs w:val="24"/>
        </w:rPr>
      </w:pPr>
      <w:r>
        <w:rPr>
          <w:i/>
          <w:sz w:val="24"/>
          <w:szCs w:val="24"/>
        </w:rPr>
        <w:t>The outcome of the EU Referendum vote</w:t>
      </w:r>
    </w:p>
    <w:p w:rsidR="00E05BE1" w:rsidRPr="00B46BC5" w:rsidRDefault="00E05BE1" w:rsidP="00B539DB">
      <w:pPr>
        <w:pStyle w:val="ListParagraph"/>
        <w:ind w:left="0"/>
        <w:rPr>
          <w:sz w:val="24"/>
          <w:szCs w:val="24"/>
        </w:rPr>
      </w:pPr>
      <w:r>
        <w:rPr>
          <w:sz w:val="24"/>
          <w:szCs w:val="24"/>
        </w:rPr>
        <w:t>T</w:t>
      </w:r>
      <w:r w:rsidRPr="00B46BC5">
        <w:rPr>
          <w:sz w:val="24"/>
          <w:szCs w:val="24"/>
        </w:rPr>
        <w:t>he referendum over the UK’s continued membership of the European Union</w:t>
      </w:r>
      <w:r>
        <w:rPr>
          <w:sz w:val="24"/>
          <w:szCs w:val="24"/>
        </w:rPr>
        <w:t xml:space="preserve"> was held on the 23</w:t>
      </w:r>
      <w:r w:rsidRPr="007A0EC6">
        <w:rPr>
          <w:sz w:val="24"/>
          <w:szCs w:val="24"/>
          <w:vertAlign w:val="superscript"/>
        </w:rPr>
        <w:t>rd</w:t>
      </w:r>
      <w:r>
        <w:rPr>
          <w:sz w:val="24"/>
          <w:szCs w:val="24"/>
        </w:rPr>
        <w:t xml:space="preserve"> of June and resulted in a majority of 51.9% for Leave</w:t>
      </w:r>
      <w:r w:rsidRPr="00B46BC5">
        <w:rPr>
          <w:sz w:val="24"/>
          <w:szCs w:val="24"/>
        </w:rPr>
        <w:t xml:space="preserve">.  There had been a </w:t>
      </w:r>
      <w:hyperlink r:id="rId5" w:history="1">
        <w:r w:rsidRPr="00B46BC5">
          <w:rPr>
            <w:rStyle w:val="Hyperlink"/>
            <w:sz w:val="24"/>
            <w:szCs w:val="24"/>
          </w:rPr>
          <w:t>turnout of 7</w:t>
        </w:r>
        <w:r>
          <w:rPr>
            <w:rStyle w:val="Hyperlink"/>
            <w:sz w:val="24"/>
            <w:szCs w:val="24"/>
          </w:rPr>
          <w:t>2.2</w:t>
        </w:r>
        <w:r w:rsidRPr="00B46BC5">
          <w:rPr>
            <w:rStyle w:val="Hyperlink"/>
            <w:sz w:val="24"/>
            <w:szCs w:val="24"/>
          </w:rPr>
          <w:t>%</w:t>
        </w:r>
      </w:hyperlink>
      <w:r w:rsidRPr="00B46BC5">
        <w:rPr>
          <w:sz w:val="24"/>
          <w:szCs w:val="24"/>
        </w:rPr>
        <w:t xml:space="preserve"> and the country was divided in its voting pattern</w:t>
      </w:r>
      <w:r w:rsidR="00B8590B">
        <w:rPr>
          <w:sz w:val="24"/>
          <w:szCs w:val="24"/>
        </w:rPr>
        <w:t xml:space="preserve">; a majority voted to leave in </w:t>
      </w:r>
      <w:r w:rsidRPr="00B46BC5">
        <w:rPr>
          <w:sz w:val="24"/>
          <w:szCs w:val="24"/>
        </w:rPr>
        <w:t>England and Wales</w:t>
      </w:r>
      <w:r w:rsidR="00B8590B">
        <w:rPr>
          <w:sz w:val="24"/>
          <w:szCs w:val="24"/>
        </w:rPr>
        <w:t xml:space="preserve">, whilst </w:t>
      </w:r>
      <w:r>
        <w:rPr>
          <w:sz w:val="24"/>
          <w:szCs w:val="24"/>
        </w:rPr>
        <w:t xml:space="preserve">in </w:t>
      </w:r>
      <w:r w:rsidRPr="00B46BC5">
        <w:rPr>
          <w:sz w:val="24"/>
          <w:szCs w:val="24"/>
        </w:rPr>
        <w:t>Scotland and Northern Ireland</w:t>
      </w:r>
      <w:r w:rsidR="00B8590B">
        <w:rPr>
          <w:sz w:val="24"/>
          <w:szCs w:val="24"/>
        </w:rPr>
        <w:t>,</w:t>
      </w:r>
      <w:r w:rsidRPr="00B46BC5">
        <w:rPr>
          <w:sz w:val="24"/>
          <w:szCs w:val="24"/>
        </w:rPr>
        <w:t xml:space="preserve"> </w:t>
      </w:r>
      <w:r>
        <w:rPr>
          <w:sz w:val="24"/>
          <w:szCs w:val="24"/>
        </w:rPr>
        <w:t xml:space="preserve">a majority </w:t>
      </w:r>
      <w:r w:rsidRPr="00B46BC5">
        <w:rPr>
          <w:sz w:val="24"/>
          <w:szCs w:val="24"/>
        </w:rPr>
        <w:t xml:space="preserve">backed remaining in the Union. </w:t>
      </w:r>
      <w:r>
        <w:rPr>
          <w:sz w:val="24"/>
          <w:szCs w:val="24"/>
        </w:rPr>
        <w:t>T</w:t>
      </w:r>
      <w:r w:rsidRPr="00B46BC5">
        <w:rPr>
          <w:sz w:val="24"/>
          <w:szCs w:val="24"/>
        </w:rPr>
        <w:t>he</w:t>
      </w:r>
      <w:r w:rsidR="00B8590B">
        <w:rPr>
          <w:sz w:val="24"/>
          <w:szCs w:val="24"/>
        </w:rPr>
        <w:t>re were</w:t>
      </w:r>
      <w:r w:rsidRPr="00B46BC5">
        <w:rPr>
          <w:sz w:val="24"/>
          <w:szCs w:val="24"/>
        </w:rPr>
        <w:t xml:space="preserve"> immediate </w:t>
      </w:r>
      <w:hyperlink r:id="rId6" w:history="1">
        <w:r w:rsidRPr="00B46BC5">
          <w:rPr>
            <w:rStyle w:val="Hyperlink"/>
            <w:sz w:val="24"/>
            <w:szCs w:val="24"/>
          </w:rPr>
          <w:t>economic ramifications</w:t>
        </w:r>
      </w:hyperlink>
      <w:r w:rsidR="00B8590B">
        <w:rPr>
          <w:sz w:val="24"/>
          <w:szCs w:val="24"/>
        </w:rPr>
        <w:t xml:space="preserve">: </w:t>
      </w:r>
      <w:r w:rsidRPr="00B46BC5">
        <w:rPr>
          <w:sz w:val="24"/>
          <w:szCs w:val="24"/>
        </w:rPr>
        <w:t xml:space="preserve"> the value of the pound f</w:t>
      </w:r>
      <w:r w:rsidR="00B8590B">
        <w:rPr>
          <w:sz w:val="24"/>
          <w:szCs w:val="24"/>
        </w:rPr>
        <w:t>ell</w:t>
      </w:r>
      <w:r>
        <w:rPr>
          <w:sz w:val="24"/>
          <w:szCs w:val="24"/>
        </w:rPr>
        <w:t xml:space="preserve"> </w:t>
      </w:r>
      <w:r w:rsidRPr="00B46BC5">
        <w:rPr>
          <w:sz w:val="24"/>
          <w:szCs w:val="24"/>
        </w:rPr>
        <w:t xml:space="preserve">10% </w:t>
      </w:r>
      <w:r>
        <w:rPr>
          <w:sz w:val="24"/>
          <w:szCs w:val="24"/>
        </w:rPr>
        <w:t>against the Dollar in two days</w:t>
      </w:r>
      <w:r w:rsidRPr="00B46BC5">
        <w:rPr>
          <w:sz w:val="24"/>
          <w:szCs w:val="24"/>
        </w:rPr>
        <w:t xml:space="preserve"> and </w:t>
      </w:r>
      <w:r w:rsidR="00B8590B">
        <w:rPr>
          <w:sz w:val="24"/>
          <w:szCs w:val="24"/>
        </w:rPr>
        <w:t>there was intense share price volatility</w:t>
      </w:r>
      <w:r w:rsidRPr="00B46BC5">
        <w:rPr>
          <w:sz w:val="24"/>
          <w:szCs w:val="24"/>
        </w:rPr>
        <w:t xml:space="preserve">. </w:t>
      </w:r>
      <w:r w:rsidR="00381D78">
        <w:rPr>
          <w:sz w:val="24"/>
          <w:szCs w:val="24"/>
        </w:rPr>
        <w:t xml:space="preserve">Momentous </w:t>
      </w:r>
      <w:r w:rsidR="00DC7228">
        <w:rPr>
          <w:sz w:val="24"/>
          <w:szCs w:val="24"/>
        </w:rPr>
        <w:t xml:space="preserve">political fall-out </w:t>
      </w:r>
      <w:r w:rsidR="00381D78">
        <w:rPr>
          <w:sz w:val="24"/>
          <w:szCs w:val="24"/>
        </w:rPr>
        <w:t xml:space="preserve">also ensued, </w:t>
      </w:r>
      <w:r w:rsidR="00DC7228">
        <w:rPr>
          <w:sz w:val="24"/>
          <w:szCs w:val="24"/>
        </w:rPr>
        <w:t>manifest</w:t>
      </w:r>
      <w:r w:rsidR="00381D78">
        <w:rPr>
          <w:sz w:val="24"/>
          <w:szCs w:val="24"/>
        </w:rPr>
        <w:t xml:space="preserve">ing in </w:t>
      </w:r>
      <w:r w:rsidR="00DC7228">
        <w:rPr>
          <w:sz w:val="24"/>
          <w:szCs w:val="24"/>
        </w:rPr>
        <w:t xml:space="preserve">the resignation of the </w:t>
      </w:r>
      <w:r>
        <w:rPr>
          <w:sz w:val="24"/>
          <w:szCs w:val="24"/>
        </w:rPr>
        <w:t>Prime Minister</w:t>
      </w:r>
      <w:r w:rsidR="00381D78">
        <w:rPr>
          <w:sz w:val="24"/>
          <w:szCs w:val="24"/>
        </w:rPr>
        <w:t xml:space="preserve"> and the subsequent leadership </w:t>
      </w:r>
      <w:r w:rsidRPr="00B46BC5">
        <w:rPr>
          <w:sz w:val="24"/>
          <w:szCs w:val="24"/>
        </w:rPr>
        <w:t xml:space="preserve">contest in the Conservative Party. Moreover, two-thirds of Labour Party MPs (the major opposition party) </w:t>
      </w:r>
      <w:hyperlink r:id="rId7" w:history="1">
        <w:r w:rsidRPr="00F849F2">
          <w:rPr>
            <w:rStyle w:val="Hyperlink"/>
            <w:sz w:val="24"/>
            <w:szCs w:val="24"/>
          </w:rPr>
          <w:t>rebelled against their leader</w:t>
        </w:r>
      </w:hyperlink>
      <w:r w:rsidR="00381D78">
        <w:rPr>
          <w:sz w:val="24"/>
          <w:szCs w:val="24"/>
        </w:rPr>
        <w:t xml:space="preserve"> and a leadership contest is now being fought. Of significance, </w:t>
      </w:r>
      <w:r w:rsidRPr="00B46BC5">
        <w:rPr>
          <w:sz w:val="24"/>
          <w:szCs w:val="24"/>
        </w:rPr>
        <w:t xml:space="preserve">Article 50 </w:t>
      </w:r>
      <w:r>
        <w:rPr>
          <w:sz w:val="24"/>
          <w:szCs w:val="24"/>
        </w:rPr>
        <w:t xml:space="preserve">of the Treaty of the European Union </w:t>
      </w:r>
      <w:r w:rsidRPr="00B46BC5">
        <w:rPr>
          <w:sz w:val="24"/>
          <w:szCs w:val="24"/>
        </w:rPr>
        <w:t xml:space="preserve">– the official mechanism for exit - has yet to </w:t>
      </w:r>
      <w:hyperlink r:id="rId8" w:history="1">
        <w:r w:rsidRPr="00B46BC5">
          <w:rPr>
            <w:rStyle w:val="Hyperlink"/>
            <w:sz w:val="24"/>
            <w:szCs w:val="24"/>
          </w:rPr>
          <w:t>be triggered</w:t>
        </w:r>
      </w:hyperlink>
      <w:r w:rsidRPr="00B46BC5">
        <w:rPr>
          <w:sz w:val="24"/>
          <w:szCs w:val="24"/>
        </w:rPr>
        <w:t xml:space="preserve"> and uncertainty continues to abound.</w:t>
      </w:r>
    </w:p>
    <w:p w:rsidR="00BC46C9" w:rsidRDefault="00BC46C9" w:rsidP="00BC46C9">
      <w:pPr>
        <w:rPr>
          <w:sz w:val="24"/>
          <w:szCs w:val="24"/>
        </w:rPr>
      </w:pPr>
    </w:p>
    <w:p w:rsidR="00BC46C9" w:rsidRDefault="00BC46C9" w:rsidP="00BC46C9">
      <w:pPr>
        <w:rPr>
          <w:i/>
          <w:sz w:val="24"/>
          <w:szCs w:val="24"/>
        </w:rPr>
      </w:pPr>
      <w:r>
        <w:rPr>
          <w:i/>
          <w:sz w:val="24"/>
          <w:szCs w:val="24"/>
        </w:rPr>
        <w:t xml:space="preserve">The immediate reaction of the social partners to the </w:t>
      </w:r>
      <w:proofErr w:type="spellStart"/>
      <w:r>
        <w:rPr>
          <w:i/>
          <w:sz w:val="24"/>
          <w:szCs w:val="24"/>
        </w:rPr>
        <w:t>Brexit</w:t>
      </w:r>
      <w:proofErr w:type="spellEnd"/>
      <w:r>
        <w:rPr>
          <w:i/>
          <w:sz w:val="24"/>
          <w:szCs w:val="24"/>
        </w:rPr>
        <w:t xml:space="preserve"> vote</w:t>
      </w:r>
    </w:p>
    <w:p w:rsidR="00E05BE1" w:rsidRPr="00B46BC5" w:rsidRDefault="00E05BE1" w:rsidP="00BC46C9">
      <w:pPr>
        <w:rPr>
          <w:sz w:val="24"/>
          <w:szCs w:val="24"/>
        </w:rPr>
      </w:pPr>
      <w:r w:rsidRPr="00B46BC5">
        <w:rPr>
          <w:sz w:val="24"/>
          <w:szCs w:val="24"/>
        </w:rPr>
        <w:t xml:space="preserve">Prior to the referendum, the main social partners had </w:t>
      </w:r>
      <w:r>
        <w:rPr>
          <w:sz w:val="24"/>
          <w:szCs w:val="24"/>
        </w:rPr>
        <w:t>overwhelmingly</w:t>
      </w:r>
      <w:r w:rsidRPr="00B46BC5">
        <w:rPr>
          <w:sz w:val="24"/>
          <w:szCs w:val="24"/>
        </w:rPr>
        <w:t xml:space="preserve"> supported staying in the EU.  </w:t>
      </w:r>
      <w:r>
        <w:rPr>
          <w:sz w:val="24"/>
          <w:szCs w:val="24"/>
        </w:rPr>
        <w:t xml:space="preserve">Only a minority of business leaders (e.g. the director-general of the British Chamber of Commerce) and a limited number of smaller trade unions had supported ‘Leave’ (e.g. the RMT in the transport sector). </w:t>
      </w:r>
      <w:r w:rsidRPr="00B46BC5">
        <w:rPr>
          <w:sz w:val="24"/>
          <w:szCs w:val="24"/>
        </w:rPr>
        <w:t xml:space="preserve">The </w:t>
      </w:r>
      <w:hyperlink r:id="rId9" w:history="1">
        <w:r w:rsidRPr="00B46BC5">
          <w:rPr>
            <w:rStyle w:val="Hyperlink"/>
            <w:sz w:val="24"/>
            <w:szCs w:val="24"/>
          </w:rPr>
          <w:t xml:space="preserve">CBI had </w:t>
        </w:r>
        <w:r w:rsidR="007513FE">
          <w:rPr>
            <w:rStyle w:val="Hyperlink"/>
            <w:sz w:val="24"/>
            <w:szCs w:val="24"/>
          </w:rPr>
          <w:t>repeatedly pointed to</w:t>
        </w:r>
        <w:r w:rsidRPr="00B46BC5">
          <w:rPr>
            <w:rStyle w:val="Hyperlink"/>
            <w:sz w:val="24"/>
            <w:szCs w:val="24"/>
          </w:rPr>
          <w:t xml:space="preserve"> the economic benefits</w:t>
        </w:r>
      </w:hyperlink>
      <w:r w:rsidR="007513FE">
        <w:rPr>
          <w:sz w:val="24"/>
          <w:szCs w:val="24"/>
        </w:rPr>
        <w:t xml:space="preserve"> of </w:t>
      </w:r>
      <w:r w:rsidRPr="00B46BC5">
        <w:rPr>
          <w:sz w:val="24"/>
          <w:szCs w:val="24"/>
        </w:rPr>
        <w:t xml:space="preserve">membership, whilst the TUC had published a </w:t>
      </w:r>
      <w:hyperlink r:id="rId10" w:history="1">
        <w:r w:rsidRPr="00B46BC5">
          <w:rPr>
            <w:rStyle w:val="Hyperlink"/>
            <w:sz w:val="24"/>
            <w:szCs w:val="24"/>
          </w:rPr>
          <w:t>number of reports</w:t>
        </w:r>
      </w:hyperlink>
      <w:r w:rsidRPr="00B46BC5">
        <w:rPr>
          <w:sz w:val="24"/>
          <w:szCs w:val="24"/>
        </w:rPr>
        <w:t xml:space="preserve"> </w:t>
      </w:r>
      <w:r w:rsidR="007513FE">
        <w:rPr>
          <w:sz w:val="24"/>
          <w:szCs w:val="24"/>
        </w:rPr>
        <w:t xml:space="preserve">on the </w:t>
      </w:r>
      <w:r w:rsidRPr="00B46BC5">
        <w:rPr>
          <w:rFonts w:eastAsia="Times New Roman" w:cs="Times New Roman"/>
          <w:sz w:val="24"/>
          <w:szCs w:val="24"/>
          <w:lang w:eastAsia="en-GB"/>
        </w:rPr>
        <w:t xml:space="preserve">potentially damaging impact of </w:t>
      </w:r>
      <w:proofErr w:type="spellStart"/>
      <w:r w:rsidRPr="00B46BC5">
        <w:rPr>
          <w:rFonts w:eastAsia="Times New Roman" w:cs="Times New Roman"/>
          <w:sz w:val="24"/>
          <w:szCs w:val="24"/>
          <w:lang w:eastAsia="en-GB"/>
        </w:rPr>
        <w:t>Brexit</w:t>
      </w:r>
      <w:proofErr w:type="spellEnd"/>
      <w:r w:rsidRPr="00B46BC5">
        <w:rPr>
          <w:rFonts w:eastAsia="Times New Roman" w:cs="Times New Roman"/>
          <w:sz w:val="24"/>
          <w:szCs w:val="24"/>
          <w:lang w:eastAsia="en-GB"/>
        </w:rPr>
        <w:t xml:space="preserve"> on workers’ rights in the UK, arguing that leaving the EU would lead to further</w:t>
      </w:r>
      <w:r>
        <w:rPr>
          <w:rFonts w:eastAsia="Times New Roman" w:cs="Times New Roman"/>
          <w:sz w:val="24"/>
          <w:szCs w:val="24"/>
          <w:lang w:eastAsia="en-GB"/>
        </w:rPr>
        <w:t xml:space="preserve">, </w:t>
      </w:r>
      <w:r w:rsidRPr="00B46BC5">
        <w:rPr>
          <w:rFonts w:eastAsia="Times New Roman" w:cs="Times New Roman"/>
          <w:sz w:val="24"/>
          <w:szCs w:val="24"/>
          <w:lang w:eastAsia="en-GB"/>
        </w:rPr>
        <w:t xml:space="preserve">detrimental labour market deregulation.  Such concerns were </w:t>
      </w:r>
      <w:r>
        <w:rPr>
          <w:rFonts w:eastAsia="Times New Roman" w:cs="Times New Roman"/>
          <w:sz w:val="24"/>
          <w:szCs w:val="24"/>
          <w:lang w:eastAsia="en-GB"/>
        </w:rPr>
        <w:t xml:space="preserve">seemingly </w:t>
      </w:r>
      <w:r w:rsidRPr="00B46BC5">
        <w:rPr>
          <w:rFonts w:eastAsia="Times New Roman" w:cs="Times New Roman"/>
          <w:sz w:val="24"/>
          <w:szCs w:val="24"/>
          <w:lang w:eastAsia="en-GB"/>
        </w:rPr>
        <w:t xml:space="preserve">validated when the </w:t>
      </w:r>
      <w:hyperlink r:id="rId11" w:history="1">
        <w:r w:rsidRPr="00B46BC5">
          <w:rPr>
            <w:rStyle w:val="Hyperlink"/>
            <w:rFonts w:eastAsia="Times New Roman" w:cs="Times New Roman"/>
            <w:sz w:val="24"/>
            <w:szCs w:val="24"/>
            <w:lang w:eastAsia="en-GB"/>
          </w:rPr>
          <w:t>Employment Minister</w:t>
        </w:r>
      </w:hyperlink>
      <w:r w:rsidRPr="00B46BC5">
        <w:rPr>
          <w:rFonts w:eastAsia="Times New Roman" w:cs="Times New Roman"/>
          <w:sz w:val="24"/>
          <w:szCs w:val="24"/>
          <w:lang w:eastAsia="en-GB"/>
        </w:rPr>
        <w:t xml:space="preserve">, campaigning for </w:t>
      </w:r>
      <w:proofErr w:type="spellStart"/>
      <w:r w:rsidRPr="00B46BC5">
        <w:rPr>
          <w:rFonts w:eastAsia="Times New Roman" w:cs="Times New Roman"/>
          <w:sz w:val="24"/>
          <w:szCs w:val="24"/>
          <w:lang w:eastAsia="en-GB"/>
        </w:rPr>
        <w:t>Brexit</w:t>
      </w:r>
      <w:proofErr w:type="spellEnd"/>
      <w:r w:rsidRPr="00B46BC5">
        <w:rPr>
          <w:rFonts w:eastAsia="Times New Roman" w:cs="Times New Roman"/>
          <w:sz w:val="24"/>
          <w:szCs w:val="24"/>
          <w:lang w:eastAsia="en-GB"/>
        </w:rPr>
        <w:t xml:space="preserve">, declared that ‘halving the </w:t>
      </w:r>
      <w:r w:rsidRPr="00B46BC5">
        <w:rPr>
          <w:rFonts w:eastAsia="Times New Roman" w:cs="Times New Roman"/>
          <w:i/>
          <w:sz w:val="24"/>
          <w:szCs w:val="24"/>
          <w:lang w:eastAsia="en-GB"/>
        </w:rPr>
        <w:t>burdens</w:t>
      </w:r>
      <w:r w:rsidRPr="00B46BC5">
        <w:rPr>
          <w:rFonts w:eastAsia="Times New Roman" w:cs="Times New Roman"/>
          <w:sz w:val="24"/>
          <w:szCs w:val="24"/>
          <w:lang w:eastAsia="en-GB"/>
        </w:rPr>
        <w:t xml:space="preserve"> of </w:t>
      </w:r>
      <w:r w:rsidRPr="00B46BC5">
        <w:rPr>
          <w:sz w:val="24"/>
          <w:szCs w:val="24"/>
        </w:rPr>
        <w:t xml:space="preserve">EU social and employment legislation … could deliver a £4.3 billion boost to the economy and 60,000 new jobs.’   </w:t>
      </w:r>
    </w:p>
    <w:p w:rsidR="00E05BE1" w:rsidRPr="00B46BC5" w:rsidRDefault="007513FE" w:rsidP="00E05BE1">
      <w:pPr>
        <w:shd w:val="clear" w:color="auto" w:fill="FFFFFF"/>
        <w:spacing w:line="240" w:lineRule="auto"/>
        <w:jc w:val="both"/>
        <w:rPr>
          <w:rFonts w:eastAsia="Times New Roman" w:cs="Arial"/>
          <w:sz w:val="24"/>
          <w:szCs w:val="24"/>
          <w:lang w:val="en" w:eastAsia="en-GB"/>
        </w:rPr>
      </w:pPr>
      <w:r>
        <w:rPr>
          <w:sz w:val="24"/>
          <w:szCs w:val="24"/>
        </w:rPr>
        <w:t xml:space="preserve">In the run-up to </w:t>
      </w:r>
      <w:r w:rsidR="00E05BE1" w:rsidRPr="00B46BC5">
        <w:rPr>
          <w:sz w:val="24"/>
          <w:szCs w:val="24"/>
        </w:rPr>
        <w:t xml:space="preserve">the referendum, the TUC had issued a </w:t>
      </w:r>
      <w:hyperlink r:id="rId12" w:history="1">
        <w:r w:rsidR="00E05BE1" w:rsidRPr="00B46BC5">
          <w:rPr>
            <w:rStyle w:val="Hyperlink"/>
            <w:sz w:val="24"/>
            <w:szCs w:val="24"/>
          </w:rPr>
          <w:t>joint statement</w:t>
        </w:r>
      </w:hyperlink>
      <w:r w:rsidR="00E05BE1" w:rsidRPr="00B46BC5">
        <w:rPr>
          <w:sz w:val="24"/>
          <w:szCs w:val="24"/>
        </w:rPr>
        <w:t xml:space="preserve"> with the EEF, the manufacturing employers’ association. In an unusual move, the two organisations had publicly united in order to set out the potential loss in manufacturing trade and concomitant </w:t>
      </w:r>
      <w:r w:rsidR="00E05BE1" w:rsidRPr="00B46BC5">
        <w:rPr>
          <w:sz w:val="24"/>
          <w:szCs w:val="24"/>
        </w:rPr>
        <w:lastRenderedPageBreak/>
        <w:t xml:space="preserve">effects on businesses, jobs and employees, should the UK leave the EU. Moreover, following the referendum result, </w:t>
      </w:r>
      <w:hyperlink r:id="rId13" w:history="1">
        <w:r w:rsidR="00E05BE1" w:rsidRPr="00B46BC5">
          <w:rPr>
            <w:rStyle w:val="Hyperlink"/>
            <w:sz w:val="24"/>
            <w:szCs w:val="24"/>
          </w:rPr>
          <w:t>the CBI and TUC issued a joint statement</w:t>
        </w:r>
      </w:hyperlink>
      <w:r w:rsidR="00E05BE1" w:rsidRPr="00B46BC5">
        <w:rPr>
          <w:sz w:val="24"/>
          <w:szCs w:val="24"/>
        </w:rPr>
        <w:t xml:space="preserve"> calling on the Government to do everything possible to minimise the economic fall-out of leaving the EU, to secure jobs and investment and to reassure workers worried about the potential implications for </w:t>
      </w:r>
      <w:r w:rsidR="00E05BE1" w:rsidRPr="00B46BC5">
        <w:rPr>
          <w:rFonts w:eastAsia="Times New Roman" w:cs="Arial"/>
          <w:sz w:val="24"/>
          <w:szCs w:val="24"/>
          <w:lang w:val="en" w:eastAsia="en-GB"/>
        </w:rPr>
        <w:t xml:space="preserve">employment and social protections.  The two </w:t>
      </w:r>
      <w:proofErr w:type="spellStart"/>
      <w:r w:rsidR="00E05BE1" w:rsidRPr="00B46BC5">
        <w:rPr>
          <w:rFonts w:eastAsia="Times New Roman" w:cs="Arial"/>
          <w:sz w:val="24"/>
          <w:szCs w:val="24"/>
          <w:lang w:val="en" w:eastAsia="en-GB"/>
        </w:rPr>
        <w:t>organisations</w:t>
      </w:r>
      <w:proofErr w:type="spellEnd"/>
      <w:r w:rsidR="00E05BE1" w:rsidRPr="00B46BC5">
        <w:rPr>
          <w:rFonts w:eastAsia="Times New Roman" w:cs="Arial"/>
          <w:sz w:val="24"/>
          <w:szCs w:val="24"/>
          <w:lang w:val="en" w:eastAsia="en-GB"/>
        </w:rPr>
        <w:t xml:space="preserve"> also </w:t>
      </w:r>
      <w:r w:rsidR="006D00AA">
        <w:rPr>
          <w:rFonts w:eastAsia="Times New Roman" w:cs="Arial"/>
          <w:sz w:val="24"/>
          <w:szCs w:val="24"/>
          <w:lang w:val="en" w:eastAsia="en-GB"/>
        </w:rPr>
        <w:t xml:space="preserve">spoke of the need for </w:t>
      </w:r>
      <w:r w:rsidR="00E05BE1" w:rsidRPr="00B46BC5">
        <w:rPr>
          <w:rFonts w:eastAsia="Times New Roman" w:cs="Arial"/>
          <w:sz w:val="24"/>
          <w:szCs w:val="24"/>
          <w:lang w:val="en" w:eastAsia="en-GB"/>
        </w:rPr>
        <w:t>a national effort from business</w:t>
      </w:r>
      <w:r w:rsidR="006D00AA">
        <w:rPr>
          <w:rFonts w:eastAsia="Times New Roman" w:cs="Arial"/>
          <w:sz w:val="24"/>
          <w:szCs w:val="24"/>
          <w:lang w:val="en" w:eastAsia="en-GB"/>
        </w:rPr>
        <w:t xml:space="preserve">, </w:t>
      </w:r>
      <w:r w:rsidR="00E05BE1" w:rsidRPr="00B46BC5">
        <w:rPr>
          <w:rFonts w:eastAsia="Times New Roman" w:cs="Arial"/>
          <w:sz w:val="24"/>
          <w:szCs w:val="24"/>
          <w:lang w:val="en" w:eastAsia="en-GB"/>
        </w:rPr>
        <w:t>trade unions</w:t>
      </w:r>
      <w:r w:rsidR="006D00AA">
        <w:rPr>
          <w:rFonts w:eastAsia="Times New Roman" w:cs="Arial"/>
          <w:sz w:val="24"/>
          <w:szCs w:val="24"/>
          <w:lang w:val="en" w:eastAsia="en-GB"/>
        </w:rPr>
        <w:t xml:space="preserve"> and the central and devolved governments. </w:t>
      </w:r>
      <w:r w:rsidR="00E05BE1" w:rsidRPr="00B46BC5">
        <w:rPr>
          <w:rFonts w:eastAsia="Times New Roman" w:cs="Arial"/>
          <w:sz w:val="24"/>
          <w:szCs w:val="24"/>
          <w:lang w:val="en" w:eastAsia="en-GB"/>
        </w:rPr>
        <w:t xml:space="preserve">This unusually united front serves to </w:t>
      </w:r>
      <w:proofErr w:type="spellStart"/>
      <w:r w:rsidR="00E05BE1" w:rsidRPr="00B46BC5">
        <w:rPr>
          <w:rFonts w:eastAsia="Times New Roman" w:cs="Arial"/>
          <w:sz w:val="24"/>
          <w:szCs w:val="24"/>
          <w:lang w:val="en" w:eastAsia="en-GB"/>
        </w:rPr>
        <w:t>emphasise</w:t>
      </w:r>
      <w:proofErr w:type="spellEnd"/>
      <w:r w:rsidR="00E05BE1" w:rsidRPr="00B46BC5">
        <w:rPr>
          <w:rFonts w:eastAsia="Times New Roman" w:cs="Arial"/>
          <w:sz w:val="24"/>
          <w:szCs w:val="24"/>
          <w:lang w:val="en" w:eastAsia="en-GB"/>
        </w:rPr>
        <w:t xml:space="preserve"> the gravity of the situation </w:t>
      </w:r>
      <w:r w:rsidR="006D00AA">
        <w:rPr>
          <w:rFonts w:eastAsia="Times New Roman" w:cs="Arial"/>
          <w:sz w:val="24"/>
          <w:szCs w:val="24"/>
          <w:lang w:val="en" w:eastAsia="en-GB"/>
        </w:rPr>
        <w:t xml:space="preserve">now </w:t>
      </w:r>
      <w:r w:rsidR="00E05BE1" w:rsidRPr="00B46BC5">
        <w:rPr>
          <w:rFonts w:eastAsia="Times New Roman" w:cs="Arial"/>
          <w:sz w:val="24"/>
          <w:szCs w:val="24"/>
          <w:lang w:val="en" w:eastAsia="en-GB"/>
        </w:rPr>
        <w:t xml:space="preserve">confronting the UK.  </w:t>
      </w:r>
    </w:p>
    <w:p w:rsidR="006528FB" w:rsidRDefault="006528FB" w:rsidP="00E05BE1">
      <w:pPr>
        <w:spacing w:line="240" w:lineRule="auto"/>
        <w:rPr>
          <w:rFonts w:eastAsia="Times New Roman" w:cs="Arial"/>
          <w:i/>
          <w:sz w:val="24"/>
          <w:szCs w:val="24"/>
          <w:lang w:val="en" w:eastAsia="en-GB"/>
        </w:rPr>
      </w:pPr>
    </w:p>
    <w:p w:rsidR="006528FB" w:rsidRPr="006528FB" w:rsidRDefault="006528FB" w:rsidP="00E05BE1">
      <w:pPr>
        <w:spacing w:line="240" w:lineRule="auto"/>
        <w:rPr>
          <w:rFonts w:eastAsia="Times New Roman" w:cs="Arial"/>
          <w:i/>
          <w:sz w:val="24"/>
          <w:szCs w:val="24"/>
          <w:lang w:val="en" w:eastAsia="en-GB"/>
        </w:rPr>
      </w:pPr>
      <w:r>
        <w:rPr>
          <w:rFonts w:eastAsia="Times New Roman" w:cs="Arial"/>
          <w:i/>
          <w:sz w:val="24"/>
          <w:szCs w:val="24"/>
          <w:lang w:val="en" w:eastAsia="en-GB"/>
        </w:rPr>
        <w:t>The Steel Industry Crisis</w:t>
      </w:r>
    </w:p>
    <w:p w:rsidR="00E05BE1" w:rsidRDefault="00E05BE1" w:rsidP="00E05BE1">
      <w:pPr>
        <w:spacing w:line="240" w:lineRule="auto"/>
        <w:rPr>
          <w:rFonts w:eastAsia="Times New Roman" w:cs="Arial"/>
          <w:sz w:val="24"/>
          <w:szCs w:val="24"/>
          <w:lang w:val="en" w:eastAsia="en-GB"/>
        </w:rPr>
      </w:pPr>
      <w:r w:rsidRPr="00B46BC5">
        <w:rPr>
          <w:rFonts w:eastAsia="Times New Roman" w:cs="Arial"/>
          <w:sz w:val="24"/>
          <w:szCs w:val="24"/>
          <w:lang w:val="en" w:eastAsia="en-GB"/>
        </w:rPr>
        <w:t>Although the referendum has dominated the headlines both prior to and after the vote</w:t>
      </w:r>
      <w:r>
        <w:rPr>
          <w:rFonts w:eastAsia="Times New Roman" w:cs="Arial"/>
          <w:sz w:val="24"/>
          <w:szCs w:val="24"/>
          <w:lang w:val="en" w:eastAsia="en-GB"/>
        </w:rPr>
        <w:t>, the other major issue of the quarter is the potential demise of the British steel in</w:t>
      </w:r>
      <w:r w:rsidR="00265E40">
        <w:rPr>
          <w:rFonts w:eastAsia="Times New Roman" w:cs="Arial"/>
          <w:sz w:val="24"/>
          <w:szCs w:val="24"/>
          <w:lang w:val="en" w:eastAsia="en-GB"/>
        </w:rPr>
        <w:t>dustry, a significant matter</w:t>
      </w:r>
      <w:r>
        <w:rPr>
          <w:rFonts w:eastAsia="Times New Roman" w:cs="Arial"/>
          <w:sz w:val="24"/>
          <w:szCs w:val="24"/>
          <w:lang w:val="en" w:eastAsia="en-GB"/>
        </w:rPr>
        <w:t xml:space="preserve"> which has been overshadowed by the referendum.  At the end of March, </w:t>
      </w:r>
      <w:hyperlink r:id="rId14" w:history="1">
        <w:r w:rsidRPr="00E56A88">
          <w:rPr>
            <w:rStyle w:val="Hyperlink"/>
            <w:rFonts w:eastAsia="Times New Roman" w:cs="Arial"/>
            <w:sz w:val="24"/>
            <w:szCs w:val="24"/>
            <w:lang w:val="en" w:eastAsia="en-GB"/>
          </w:rPr>
          <w:t>Tata Steel had announced</w:t>
        </w:r>
      </w:hyperlink>
      <w:r>
        <w:rPr>
          <w:rFonts w:eastAsia="Times New Roman" w:cs="Arial"/>
          <w:sz w:val="24"/>
          <w:szCs w:val="24"/>
          <w:lang w:val="en" w:eastAsia="en-GB"/>
        </w:rPr>
        <w:t xml:space="preserve"> its intention to sell its entire UK operation, placing a total of 15,000 jobs at risk.  On the 21</w:t>
      </w:r>
      <w:r w:rsidRPr="00397197">
        <w:rPr>
          <w:rFonts w:eastAsia="Times New Roman" w:cs="Arial"/>
          <w:sz w:val="24"/>
          <w:szCs w:val="24"/>
          <w:vertAlign w:val="superscript"/>
          <w:lang w:val="en" w:eastAsia="en-GB"/>
        </w:rPr>
        <w:t>st</w:t>
      </w:r>
      <w:r>
        <w:rPr>
          <w:rFonts w:eastAsia="Times New Roman" w:cs="Arial"/>
          <w:sz w:val="24"/>
          <w:szCs w:val="24"/>
          <w:lang w:val="en" w:eastAsia="en-GB"/>
        </w:rPr>
        <w:t xml:space="preserve"> of April, the Government </w:t>
      </w:r>
      <w:r w:rsidR="00265E40">
        <w:rPr>
          <w:rFonts w:eastAsia="Times New Roman" w:cs="Arial"/>
          <w:sz w:val="24"/>
          <w:szCs w:val="24"/>
          <w:lang w:val="en" w:eastAsia="en-GB"/>
        </w:rPr>
        <w:t xml:space="preserve">ruled out any </w:t>
      </w:r>
      <w:proofErr w:type="spellStart"/>
      <w:r w:rsidR="00265E40">
        <w:rPr>
          <w:rFonts w:eastAsia="Times New Roman" w:cs="Arial"/>
          <w:sz w:val="24"/>
          <w:szCs w:val="24"/>
          <w:lang w:val="en" w:eastAsia="en-GB"/>
        </w:rPr>
        <w:t>nationalisation</w:t>
      </w:r>
      <w:proofErr w:type="spellEnd"/>
      <w:r w:rsidR="00265E40">
        <w:rPr>
          <w:rFonts w:eastAsia="Times New Roman" w:cs="Arial"/>
          <w:sz w:val="24"/>
          <w:szCs w:val="24"/>
          <w:lang w:val="en" w:eastAsia="en-GB"/>
        </w:rPr>
        <w:t xml:space="preserve"> of the business but </w:t>
      </w:r>
      <w:r>
        <w:rPr>
          <w:rFonts w:eastAsia="Times New Roman" w:cs="Arial"/>
          <w:sz w:val="24"/>
          <w:szCs w:val="24"/>
          <w:lang w:val="en" w:eastAsia="en-GB"/>
        </w:rPr>
        <w:t xml:space="preserve">announced </w:t>
      </w:r>
      <w:r w:rsidR="00265E40">
        <w:rPr>
          <w:rFonts w:eastAsia="Times New Roman" w:cs="Arial"/>
          <w:sz w:val="24"/>
          <w:szCs w:val="24"/>
          <w:lang w:val="en" w:eastAsia="en-GB"/>
        </w:rPr>
        <w:t xml:space="preserve">that </w:t>
      </w:r>
      <w:r>
        <w:rPr>
          <w:rFonts w:eastAsia="Times New Roman" w:cs="Arial"/>
          <w:sz w:val="24"/>
          <w:szCs w:val="24"/>
          <w:lang w:val="en" w:eastAsia="en-GB"/>
        </w:rPr>
        <w:t xml:space="preserve">it would take a </w:t>
      </w:r>
      <w:hyperlink r:id="rId15" w:history="1">
        <w:r w:rsidRPr="000D3816">
          <w:rPr>
            <w:rStyle w:val="Hyperlink"/>
            <w:rFonts w:eastAsia="Times New Roman" w:cs="Arial"/>
            <w:sz w:val="24"/>
            <w:szCs w:val="24"/>
            <w:lang w:val="en" w:eastAsia="en-GB"/>
          </w:rPr>
          <w:t>25% stake in any rescue</w:t>
        </w:r>
      </w:hyperlink>
      <w:r w:rsidR="00265E40">
        <w:rPr>
          <w:rFonts w:eastAsia="Times New Roman" w:cs="Arial"/>
          <w:sz w:val="24"/>
          <w:szCs w:val="24"/>
          <w:lang w:val="en" w:eastAsia="en-GB"/>
        </w:rPr>
        <w:t xml:space="preserve"> of </w:t>
      </w:r>
      <w:r>
        <w:rPr>
          <w:rFonts w:eastAsia="Times New Roman" w:cs="Arial"/>
          <w:sz w:val="24"/>
          <w:szCs w:val="24"/>
          <w:lang w:val="en" w:eastAsia="en-GB"/>
        </w:rPr>
        <w:t>operations and would make a support package</w:t>
      </w:r>
      <w:r w:rsidR="00265E40">
        <w:rPr>
          <w:rFonts w:eastAsia="Times New Roman" w:cs="Arial"/>
          <w:sz w:val="24"/>
          <w:szCs w:val="24"/>
          <w:lang w:val="en" w:eastAsia="en-GB"/>
        </w:rPr>
        <w:t xml:space="preserve"> </w:t>
      </w:r>
      <w:r>
        <w:rPr>
          <w:rFonts w:eastAsia="Times New Roman" w:cs="Arial"/>
          <w:sz w:val="24"/>
          <w:szCs w:val="24"/>
          <w:lang w:val="en" w:eastAsia="en-GB"/>
        </w:rPr>
        <w:t xml:space="preserve">available to any credible buyer.  </w:t>
      </w:r>
      <w:r w:rsidRPr="00397197">
        <w:rPr>
          <w:color w:val="404040"/>
          <w:sz w:val="24"/>
          <w:szCs w:val="24"/>
        </w:rPr>
        <w:t xml:space="preserve">The government </w:t>
      </w:r>
      <w:r w:rsidR="00265E40">
        <w:rPr>
          <w:color w:val="404040"/>
          <w:sz w:val="24"/>
          <w:szCs w:val="24"/>
        </w:rPr>
        <w:t xml:space="preserve">was also </w:t>
      </w:r>
      <w:r w:rsidRPr="00397197">
        <w:rPr>
          <w:color w:val="404040"/>
          <w:sz w:val="24"/>
          <w:szCs w:val="24"/>
        </w:rPr>
        <w:t>working with the pension scheme trustees of Tata Steel and British Steel to minimise any pension impact on the purchaser</w:t>
      </w:r>
      <w:r w:rsidR="008A1C57">
        <w:rPr>
          <w:color w:val="404040"/>
          <w:sz w:val="24"/>
          <w:szCs w:val="24"/>
        </w:rPr>
        <w:t>.</w:t>
      </w:r>
      <w:r>
        <w:rPr>
          <w:rFonts w:eastAsia="Times New Roman" w:cs="Arial"/>
          <w:sz w:val="24"/>
          <w:szCs w:val="24"/>
          <w:lang w:val="en" w:eastAsia="en-GB"/>
        </w:rPr>
        <w:t xml:space="preserve">  </w:t>
      </w:r>
    </w:p>
    <w:p w:rsidR="00E05BE1" w:rsidRPr="000D3816" w:rsidRDefault="00E05BE1" w:rsidP="00E05BE1">
      <w:pPr>
        <w:shd w:val="clear" w:color="auto" w:fill="FFFFFF"/>
        <w:spacing w:before="240" w:after="100" w:afterAutospacing="1" w:line="240" w:lineRule="auto"/>
        <w:rPr>
          <w:rFonts w:ascii="Helvetica" w:eastAsia="Times New Roman" w:hAnsi="Helvetica" w:cs="Times New Roman"/>
          <w:sz w:val="21"/>
          <w:szCs w:val="21"/>
          <w:lang w:eastAsia="en-GB"/>
        </w:rPr>
      </w:pPr>
      <w:r w:rsidRPr="000D3816">
        <w:rPr>
          <w:rFonts w:eastAsia="Times New Roman" w:cs="Arial"/>
          <w:sz w:val="24"/>
          <w:szCs w:val="24"/>
          <w:lang w:val="en" w:eastAsia="en-GB"/>
        </w:rPr>
        <w:t xml:space="preserve">The </w:t>
      </w:r>
      <w:hyperlink r:id="rId16" w:history="1">
        <w:r w:rsidRPr="000D3816">
          <w:rPr>
            <w:rStyle w:val="Hyperlink"/>
            <w:rFonts w:eastAsia="Times New Roman" w:cs="Arial"/>
            <w:sz w:val="24"/>
            <w:szCs w:val="24"/>
            <w:lang w:val="en" w:eastAsia="en-GB"/>
          </w:rPr>
          <w:t>separate acquisition</w:t>
        </w:r>
      </w:hyperlink>
      <w:r w:rsidRPr="000D3816">
        <w:rPr>
          <w:rFonts w:eastAsia="Times New Roman" w:cs="Arial"/>
          <w:sz w:val="24"/>
          <w:szCs w:val="24"/>
          <w:lang w:val="en" w:eastAsia="en-GB"/>
        </w:rPr>
        <w:t xml:space="preserve"> of </w:t>
      </w:r>
      <w:r w:rsidR="00265E40">
        <w:rPr>
          <w:rFonts w:eastAsia="Times New Roman" w:cs="Arial"/>
          <w:sz w:val="24"/>
          <w:szCs w:val="24"/>
          <w:lang w:val="en" w:eastAsia="en-GB"/>
        </w:rPr>
        <w:t xml:space="preserve">the </w:t>
      </w:r>
      <w:r w:rsidRPr="000D3816">
        <w:rPr>
          <w:rFonts w:eastAsia="Times New Roman" w:cs="Arial"/>
          <w:sz w:val="24"/>
          <w:szCs w:val="24"/>
          <w:lang w:val="en" w:eastAsia="en-GB"/>
        </w:rPr>
        <w:t xml:space="preserve">Long </w:t>
      </w:r>
      <w:r w:rsidR="008A1C57">
        <w:rPr>
          <w:rFonts w:eastAsia="Times New Roman" w:cs="Arial"/>
          <w:sz w:val="24"/>
          <w:szCs w:val="24"/>
          <w:lang w:val="en" w:eastAsia="en-GB"/>
        </w:rPr>
        <w:t xml:space="preserve">Products Division at </w:t>
      </w:r>
      <w:proofErr w:type="spellStart"/>
      <w:proofErr w:type="gramStart"/>
      <w:r w:rsidR="008A1C57">
        <w:rPr>
          <w:rFonts w:eastAsia="Times New Roman" w:cs="Arial"/>
          <w:sz w:val="24"/>
          <w:szCs w:val="24"/>
          <w:lang w:val="en" w:eastAsia="en-GB"/>
        </w:rPr>
        <w:t>Scunthorpe</w:t>
      </w:r>
      <w:proofErr w:type="spellEnd"/>
      <w:r w:rsidR="008A1C57">
        <w:rPr>
          <w:rFonts w:eastAsia="Times New Roman" w:cs="Arial"/>
          <w:sz w:val="24"/>
          <w:szCs w:val="24"/>
          <w:lang w:val="en" w:eastAsia="en-GB"/>
        </w:rPr>
        <w:t xml:space="preserve"> </w:t>
      </w:r>
      <w:r w:rsidRPr="000D3816">
        <w:rPr>
          <w:rFonts w:eastAsia="Times New Roman" w:cs="Arial"/>
          <w:sz w:val="24"/>
          <w:szCs w:val="24"/>
          <w:lang w:val="en" w:eastAsia="en-GB"/>
        </w:rPr>
        <w:t xml:space="preserve"> –</w:t>
      </w:r>
      <w:proofErr w:type="gramEnd"/>
      <w:r w:rsidRPr="000D3816">
        <w:rPr>
          <w:rFonts w:eastAsia="Times New Roman" w:cs="Arial"/>
          <w:sz w:val="24"/>
          <w:szCs w:val="24"/>
          <w:lang w:val="en" w:eastAsia="en-GB"/>
        </w:rPr>
        <w:t xml:space="preserve"> already in progress at the time of Tata’ announcement – was completed on the 1</w:t>
      </w:r>
      <w:r w:rsidRPr="000D3816">
        <w:rPr>
          <w:rFonts w:eastAsia="Times New Roman" w:cs="Arial"/>
          <w:sz w:val="24"/>
          <w:szCs w:val="24"/>
          <w:vertAlign w:val="superscript"/>
          <w:lang w:val="en" w:eastAsia="en-GB"/>
        </w:rPr>
        <w:t>st</w:t>
      </w:r>
      <w:r w:rsidRPr="000D3816">
        <w:rPr>
          <w:rFonts w:eastAsia="Times New Roman" w:cs="Arial"/>
          <w:sz w:val="24"/>
          <w:szCs w:val="24"/>
          <w:lang w:val="en" w:eastAsia="en-GB"/>
        </w:rPr>
        <w:t xml:space="preserve"> of June.    As regards the remainder of the business, the </w:t>
      </w:r>
      <w:hyperlink r:id="rId17" w:history="1">
        <w:r w:rsidRPr="000D3816">
          <w:rPr>
            <w:rStyle w:val="Hyperlink"/>
            <w:rFonts w:eastAsia="Times New Roman" w:cs="Arial"/>
            <w:sz w:val="24"/>
            <w:szCs w:val="24"/>
            <w:lang w:val="en" w:eastAsia="en-GB"/>
          </w:rPr>
          <w:t>deadline for formal bids</w:t>
        </w:r>
      </w:hyperlink>
      <w:r w:rsidRPr="000D3816">
        <w:rPr>
          <w:rFonts w:eastAsia="Times New Roman" w:cs="Arial"/>
          <w:sz w:val="24"/>
          <w:szCs w:val="24"/>
          <w:lang w:val="en" w:eastAsia="en-GB"/>
        </w:rPr>
        <w:t xml:space="preserve"> to be submitted to Tata was on the 23</w:t>
      </w:r>
      <w:r w:rsidRPr="000D3816">
        <w:rPr>
          <w:rFonts w:eastAsia="Times New Roman" w:cs="Arial"/>
          <w:sz w:val="24"/>
          <w:szCs w:val="24"/>
          <w:vertAlign w:val="superscript"/>
          <w:lang w:val="en" w:eastAsia="en-GB"/>
        </w:rPr>
        <w:t>rd</w:t>
      </w:r>
      <w:r w:rsidRPr="000D3816">
        <w:rPr>
          <w:rFonts w:eastAsia="Times New Roman" w:cs="Arial"/>
          <w:sz w:val="24"/>
          <w:szCs w:val="24"/>
          <w:lang w:val="en" w:eastAsia="en-GB"/>
        </w:rPr>
        <w:t xml:space="preserve"> o</w:t>
      </w:r>
      <w:r w:rsidR="00265E40">
        <w:rPr>
          <w:rFonts w:eastAsia="Times New Roman" w:cs="Arial"/>
          <w:sz w:val="24"/>
          <w:szCs w:val="24"/>
          <w:lang w:val="en" w:eastAsia="en-GB"/>
        </w:rPr>
        <w:t xml:space="preserve">f May.  Earlier </w:t>
      </w:r>
      <w:r w:rsidRPr="000D3816">
        <w:rPr>
          <w:rFonts w:eastAsia="Times New Roman" w:cs="Arial"/>
          <w:sz w:val="24"/>
          <w:szCs w:val="24"/>
          <w:lang w:val="en" w:eastAsia="en-GB"/>
        </w:rPr>
        <w:t xml:space="preserve">that month, Tata had </w:t>
      </w:r>
      <w:r w:rsidRPr="000D3816">
        <w:rPr>
          <w:color w:val="404040"/>
          <w:sz w:val="24"/>
          <w:szCs w:val="24"/>
        </w:rPr>
        <w:t>said that there had been seven expressions</w:t>
      </w:r>
      <w:r w:rsidR="00265E40">
        <w:rPr>
          <w:color w:val="404040"/>
          <w:sz w:val="24"/>
          <w:szCs w:val="24"/>
        </w:rPr>
        <w:t xml:space="preserve"> of interest in its UK business, including one from</w:t>
      </w:r>
      <w:r w:rsidR="008A1C57">
        <w:rPr>
          <w:sz w:val="24"/>
          <w:szCs w:val="24"/>
        </w:rPr>
        <w:t xml:space="preserve"> </w:t>
      </w:r>
      <w:r w:rsidRPr="000D3816">
        <w:rPr>
          <w:sz w:val="24"/>
          <w:szCs w:val="24"/>
        </w:rPr>
        <w:t>a management buyout vehicle</w:t>
      </w:r>
      <w:bookmarkStart w:id="0" w:name="_GoBack"/>
      <w:bookmarkEnd w:id="0"/>
      <w:r w:rsidRPr="000D3816">
        <w:rPr>
          <w:sz w:val="24"/>
          <w:szCs w:val="24"/>
        </w:rPr>
        <w:t xml:space="preserve">.  However, it has been reported that the </w:t>
      </w:r>
      <w:hyperlink r:id="rId18" w:history="1">
        <w:r w:rsidRPr="000D3816">
          <w:rPr>
            <w:rStyle w:val="Hyperlink"/>
            <w:sz w:val="24"/>
            <w:szCs w:val="24"/>
          </w:rPr>
          <w:t>exit vote has stalled the sale process</w:t>
        </w:r>
      </w:hyperlink>
      <w:r w:rsidRPr="000D3816">
        <w:rPr>
          <w:sz w:val="24"/>
          <w:szCs w:val="24"/>
        </w:rPr>
        <w:t xml:space="preserve">.  The companies </w:t>
      </w:r>
      <w:r w:rsidRPr="000D3816">
        <w:rPr>
          <w:rFonts w:eastAsia="Times New Roman" w:cs="Times New Roman"/>
          <w:sz w:val="24"/>
          <w:szCs w:val="24"/>
          <w:lang w:eastAsia="en-GB"/>
        </w:rPr>
        <w:t>involved in the bidding process are assessing the situation, as are the banks and investors backing them</w:t>
      </w:r>
      <w:r w:rsidRPr="000D3816">
        <w:rPr>
          <w:rFonts w:ascii="Helvetica" w:eastAsia="Times New Roman" w:hAnsi="Helvetica" w:cs="Times New Roman"/>
          <w:sz w:val="21"/>
          <w:szCs w:val="21"/>
          <w:lang w:eastAsia="en-GB"/>
        </w:rPr>
        <w:t>.</w:t>
      </w:r>
    </w:p>
    <w:p w:rsidR="008373C5" w:rsidRDefault="00710759"/>
    <w:sectPr w:rsidR="00837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71498"/>
    <w:multiLevelType w:val="hybridMultilevel"/>
    <w:tmpl w:val="2F624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E1"/>
    <w:rsid w:val="000D6A02"/>
    <w:rsid w:val="00265E40"/>
    <w:rsid w:val="00381D78"/>
    <w:rsid w:val="00481681"/>
    <w:rsid w:val="005214E5"/>
    <w:rsid w:val="00602A81"/>
    <w:rsid w:val="006528FB"/>
    <w:rsid w:val="006A13A0"/>
    <w:rsid w:val="006D00AA"/>
    <w:rsid w:val="007178C9"/>
    <w:rsid w:val="007513FE"/>
    <w:rsid w:val="008A1C57"/>
    <w:rsid w:val="008F2CE6"/>
    <w:rsid w:val="00B539DB"/>
    <w:rsid w:val="00B8590B"/>
    <w:rsid w:val="00BC46C9"/>
    <w:rsid w:val="00DC7228"/>
    <w:rsid w:val="00E0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045F2-5E45-4592-A008-BAF3038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B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E1"/>
    <w:pPr>
      <w:ind w:left="720"/>
      <w:contextualSpacing/>
    </w:pPr>
  </w:style>
  <w:style w:type="character" w:styleId="Hyperlink">
    <w:name w:val="Hyperlink"/>
    <w:basedOn w:val="DefaultParagraphFont"/>
    <w:uiPriority w:val="99"/>
    <w:unhideWhenUsed/>
    <w:rsid w:val="00E05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politics-eu-referendum-36664529" TargetMode="External"/><Relationship Id="rId13" Type="http://schemas.openxmlformats.org/officeDocument/2006/relationships/hyperlink" Target="https://www.tuc.org.uk/economic-issues/public-spending/labour-market/industrial-issues/cbi-and-tuc-publish-joint-statement" TargetMode="External"/><Relationship Id="rId18" Type="http://schemas.openxmlformats.org/officeDocument/2006/relationships/hyperlink" Target="http://www.bbc.co.uk/news/uk-wales-36634654" TargetMode="External"/><Relationship Id="rId3" Type="http://schemas.openxmlformats.org/officeDocument/2006/relationships/settings" Target="settings.xml"/><Relationship Id="rId7" Type="http://schemas.openxmlformats.org/officeDocument/2006/relationships/hyperlink" Target="http://www.theguardian.com/politics/2016/jun/26/corbyn-to-hold-crisis-talks-as-labour-mps-try-to-force-him-out" TargetMode="External"/><Relationship Id="rId12" Type="http://schemas.openxmlformats.org/officeDocument/2006/relationships/hyperlink" Target="https://www.tuc.org.uk/economic-issues/labour-market/international-issues/europe/unions-and-employers-publicly-unite-back" TargetMode="External"/><Relationship Id="rId17" Type="http://schemas.openxmlformats.org/officeDocument/2006/relationships/hyperlink" Target="http://www.bbc.co.uk/news/business-36374598" TargetMode="External"/><Relationship Id="rId2" Type="http://schemas.openxmlformats.org/officeDocument/2006/relationships/styles" Target="styles.xml"/><Relationship Id="rId16" Type="http://schemas.openxmlformats.org/officeDocument/2006/relationships/hyperlink" Target="http://www.telegraph.co.uk/business/2016/04/11/greybull-nears-deal-to-buy-tata-steels-scunthorpe-pla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c.co.uk/news/business-36611512" TargetMode="External"/><Relationship Id="rId11" Type="http://schemas.openxmlformats.org/officeDocument/2006/relationships/hyperlink" Target="http://touchstoneblog.org.uk/2016/05/let-cats-priti-patel-suggests-lose-half-eu-work-rights-brexit/" TargetMode="External"/><Relationship Id="rId5" Type="http://schemas.openxmlformats.org/officeDocument/2006/relationships/hyperlink" Target="http://www.bbc.co.uk/news/uk-politics-32810887" TargetMode="External"/><Relationship Id="rId15" Type="http://schemas.openxmlformats.org/officeDocument/2006/relationships/hyperlink" Target="http://www.bbc.co.uk/news/business-36102835" TargetMode="External"/><Relationship Id="rId10" Type="http://schemas.openxmlformats.org/officeDocument/2006/relationships/hyperlink" Target="https://www.tuc.org.uk/international-issues/europe/eu-referendum/workplace-issues/uk-employment-rights-and-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cbi.org.uk/business-issues/uk-and-the-european-union/insight-analysis/cbi-literature-review-of-the-impact-of-eu-membership-on-the-uk-economy/" TargetMode="External"/><Relationship Id="rId14" Type="http://schemas.openxmlformats.org/officeDocument/2006/relationships/hyperlink" Target="https://www.theguardian.com/business/2016/mar/29/tata-set-to-announce-sale-of-uk-steel-business-port-tal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Claire</dc:creator>
  <cp:keywords/>
  <dc:description/>
  <cp:lastModifiedBy>Evans, Claire</cp:lastModifiedBy>
  <cp:revision>15</cp:revision>
  <dcterms:created xsi:type="dcterms:W3CDTF">2016-07-26T11:02:00Z</dcterms:created>
  <dcterms:modified xsi:type="dcterms:W3CDTF">2016-07-26T11:31:00Z</dcterms:modified>
</cp:coreProperties>
</file>